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AC" w:rsidRDefault="00E30F2C" w:rsidP="002D2DAC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9pt;margin-top:31.5pt;width:213.75pt;height:63pt;z-index:251680768" o:connectortype="straight" strokecolor="red" strokeweight="2.25pt">
            <v:stroke endarrow="block"/>
          </v:shape>
        </w:pict>
      </w: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68.2pt;margin-top:14.25pt;width:71.2pt;height:52.5pt;z-index:251679744;mso-width-relative:margin;mso-height-relative:margin">
            <v:textbox style="mso-next-textbox:#_x0000_s1049">
              <w:txbxContent>
                <w:p w:rsidR="00AE40EC" w:rsidRPr="002D4791" w:rsidRDefault="00AE40EC" w:rsidP="00AE40EC">
                  <w:pPr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Hospital A&amp;E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8" type="#_x0000_t32" style="position:absolute;margin-left:212.25pt;margin-top:183.75pt;width:207pt;height:7.85pt;flip:x;z-index:251678720" o:connectortype="straight" strokecolor="red" strokeweight="3pt">
            <v:stroke endarrow="block"/>
          </v:shape>
        </w:pict>
      </w:r>
      <w:r>
        <w:rPr>
          <w:noProof/>
          <w:sz w:val="32"/>
          <w:szCs w:val="32"/>
        </w:rPr>
        <w:pict>
          <v:shape id="_x0000_s1047" type="#_x0000_t32" style="position:absolute;margin-left:243pt;margin-top:363.75pt;width:168pt;height:64.5pt;flip:x y;z-index:251677696" o:connectortype="straight" strokecolor="red">
            <v:stroke dashstyle="dash" endarrow="block"/>
          </v:shape>
        </w:pict>
      </w:r>
      <w:r>
        <w:rPr>
          <w:noProof/>
          <w:sz w:val="32"/>
          <w:szCs w:val="32"/>
        </w:rPr>
        <w:pict>
          <v:shape id="_x0000_s1046" type="#_x0000_t202" style="position:absolute;margin-left:419.25pt;margin-top:384.75pt;width:87.7pt;height:103.5pt;z-index:251676672">
            <v:textbox style="mso-next-textbox:#_x0000_s1046">
              <w:txbxContent>
                <w:p w:rsidR="002D4791" w:rsidRPr="002D2DAC" w:rsidRDefault="002D4791" w:rsidP="002D4791">
                  <w:pPr>
                    <w:rPr>
                      <w:b/>
                      <w:bCs/>
                      <w:i/>
                      <w:iCs/>
                      <w:color w:val="FF0000"/>
                    </w:rPr>
                  </w:pPr>
                  <w:r w:rsidRPr="002D2DAC">
                    <w:rPr>
                      <w:b/>
                      <w:bCs/>
                      <w:i/>
                      <w:iCs/>
                      <w:color w:val="FF0000"/>
                    </w:rPr>
                    <w:t>No right turn going south, continue and find a safe place to turn</w:t>
                  </w:r>
                </w:p>
              </w:txbxContent>
            </v:textbox>
          </v:shape>
        </w:pict>
      </w:r>
      <w:r w:rsidRPr="00E30F2C">
        <w:rPr>
          <w:noProof/>
          <w:sz w:val="32"/>
          <w:szCs w:val="32"/>
          <w:lang w:val="en-US" w:eastAsia="zh-TW"/>
        </w:rPr>
        <w:pict>
          <v:shape id="_x0000_s1034" type="#_x0000_t202" style="position:absolute;margin-left:431.25pt;margin-top:14.25pt;width:54.1pt;height:54pt;z-index:251666432;mso-width-relative:margin;mso-height-relative:margin">
            <v:textbox style="mso-next-textbox:#_x0000_s1034">
              <w:txbxContent>
                <w:p w:rsidR="006B5E4F" w:rsidRDefault="006B5E4F" w:rsidP="006B5E4F">
                  <w:r>
                    <w:t>Showers</w:t>
                  </w:r>
                  <w:r w:rsidR="002D4791">
                    <w:t xml:space="preserve">  next to </w:t>
                  </w:r>
                  <w:proofErr w:type="spellStart"/>
                  <w:r w:rsidR="002D4791">
                    <w:t>Masonicne</w:t>
                  </w:r>
                  <w:proofErr w:type="spellEnd"/>
                </w:p>
              </w:txbxContent>
            </v:textbox>
          </v:shape>
        </w:pict>
      </w:r>
      <w:r w:rsidRPr="00E30F2C">
        <w:rPr>
          <w:noProof/>
          <w:sz w:val="32"/>
          <w:szCs w:val="32"/>
          <w:lang w:val="en-US" w:eastAsia="zh-TW"/>
        </w:rPr>
        <w:pict>
          <v:shape id="_x0000_s1030" type="#_x0000_t202" style="position:absolute;margin-left:435.75pt;margin-top:327pt;width:71.2pt;height:52.5pt;z-index:251660288;mso-width-relative:margin;mso-height-relative:margin">
            <v:textbox style="mso-next-textbox:#_x0000_s1030">
              <w:txbxContent>
                <w:p w:rsidR="00703374" w:rsidRPr="002D4791" w:rsidRDefault="00703374" w:rsidP="00703374">
                  <w:pPr>
                    <w:rPr>
                      <w:b/>
                      <w:bCs/>
                      <w:color w:val="FF0000"/>
                    </w:rPr>
                  </w:pPr>
                  <w:r w:rsidRPr="002D4791">
                    <w:rPr>
                      <w:b/>
                      <w:bCs/>
                      <w:color w:val="FF0000"/>
                    </w:rPr>
                    <w:t xml:space="preserve">Main </w:t>
                  </w:r>
                  <w:r w:rsidR="002D4791">
                    <w:rPr>
                      <w:b/>
                      <w:bCs/>
                      <w:color w:val="FF0000"/>
                    </w:rPr>
                    <w:t xml:space="preserve">Harvester </w:t>
                  </w:r>
                  <w:r w:rsidRPr="002D4791">
                    <w:rPr>
                      <w:b/>
                      <w:bCs/>
                      <w:color w:val="FF0000"/>
                    </w:rPr>
                    <w:t>Event</w:t>
                  </w:r>
                </w:p>
              </w:txbxContent>
            </v:textbox>
          </v:shape>
        </w:pict>
      </w:r>
      <w:r w:rsidRPr="00E30F2C">
        <w:rPr>
          <w:noProof/>
          <w:sz w:val="32"/>
          <w:szCs w:val="32"/>
          <w:lang w:val="en-US" w:eastAsia="zh-TW"/>
        </w:rPr>
        <w:pict>
          <v:shape id="_x0000_s1032" type="#_x0000_t202" style="position:absolute;margin-left:423pt;margin-top:153pt;width:87pt;height:38.6pt;z-index:251663360;mso-width-relative:margin;mso-height-relative:margin">
            <v:textbox style="mso-next-textbox:#_x0000_s1032">
              <w:txbxContent>
                <w:p w:rsidR="00B855A7" w:rsidRPr="002D4791" w:rsidRDefault="00B855A7" w:rsidP="00B855A7">
                  <w:pPr>
                    <w:rPr>
                      <w:b/>
                      <w:bCs/>
                      <w:color w:val="FF0000"/>
                    </w:rPr>
                  </w:pPr>
                  <w:proofErr w:type="spellStart"/>
                  <w:r w:rsidRPr="002D4791">
                    <w:rPr>
                      <w:b/>
                      <w:bCs/>
                      <w:color w:val="FF0000"/>
                    </w:rPr>
                    <w:t>Hargate</w:t>
                  </w:r>
                  <w:proofErr w:type="spellEnd"/>
                  <w:r w:rsidRPr="002D4791">
                    <w:rPr>
                      <w:b/>
                      <w:bCs/>
                      <w:color w:val="FF0000"/>
                    </w:rPr>
                    <w:t xml:space="preserve"> Forest Chasing Sprint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5" type="#_x0000_t32" style="position:absolute;margin-left:333pt;margin-top:240pt;width:90pt;height:9pt;flip:x y;z-index:251675648" o:connectortype="straight" strokecolor="#7030a0" strokeweight="2.25pt">
            <v:stroke endarrow="block"/>
          </v:shape>
        </w:pict>
      </w:r>
      <w:r>
        <w:rPr>
          <w:noProof/>
          <w:sz w:val="32"/>
          <w:szCs w:val="32"/>
        </w:rPr>
        <w:pict>
          <v:shape id="_x0000_s1044" type="#_x0000_t32" style="position:absolute;margin-left:246.75pt;margin-top:128.25pt;width:160.5pt;height:2.25pt;flip:x y;z-index:251674624" o:connectortype="straight" strokecolor="#7030a0">
            <v:stroke endarrow="block"/>
          </v:shape>
        </w:pict>
      </w:r>
      <w:r>
        <w:rPr>
          <w:noProof/>
          <w:sz w:val="32"/>
          <w:szCs w:val="32"/>
        </w:rPr>
        <w:pict>
          <v:shape id="_x0000_s1038" type="#_x0000_t202" style="position:absolute;margin-left:431.25pt;margin-top:228.75pt;width:81.4pt;height:33.75pt;z-index:251668480">
            <v:textbox style="mso-next-textbox:#_x0000_s1038">
              <w:txbxContent>
                <w:p w:rsidR="00312F40" w:rsidRDefault="002D4791">
                  <w:proofErr w:type="spellStart"/>
                  <w:r>
                    <w:t>Frant</w:t>
                  </w:r>
                  <w:proofErr w:type="spellEnd"/>
                  <w:r>
                    <w:t xml:space="preserve"> Railway Station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1" type="#_x0000_t202" style="position:absolute;margin-left:-66pt;margin-top:114pt;width:69pt;height:27.75pt;z-index:251671552">
            <v:textbox style="mso-next-textbox:#_x0000_s1041">
              <w:txbxContent>
                <w:p w:rsidR="003005B5" w:rsidRDefault="003005B5" w:rsidP="003005B5">
                  <w:proofErr w:type="spellStart"/>
                  <w:r>
                    <w:t>restaurant</w:t>
                  </w:r>
                  <w:r w:rsidR="002D4791">
                    <w:t>s</w:t>
                  </w:r>
                  <w:r>
                    <w:t>s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0" type="#_x0000_t202" style="position:absolute;margin-left:411pt;margin-top:109.5pt;width:90pt;height:38.25pt;z-index:251670528">
            <v:textbox style="mso-next-textbox:#_x0000_s1040">
              <w:txbxContent>
                <w:p w:rsidR="003005B5" w:rsidRDefault="002D4791" w:rsidP="003005B5">
                  <w:r>
                    <w:t xml:space="preserve">Tunbridge Wells </w:t>
                  </w:r>
                  <w:proofErr w:type="spellStart"/>
                  <w:r>
                    <w:t>RailwayStation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32" style="position:absolute;margin-left:3pt;margin-top:117.75pt;width:236.25pt;height:24pt;z-index:251673600" o:connectortype="straight" strokecolor="#7030a0" strokeweight="2.25pt">
            <v:stroke endarrow="block"/>
          </v:shape>
        </w:pict>
      </w:r>
      <w:r>
        <w:rPr>
          <w:noProof/>
          <w:sz w:val="32"/>
          <w:szCs w:val="32"/>
        </w:rPr>
        <w:pict>
          <v:shape id="_x0000_s1042" type="#_x0000_t32" style="position:absolute;margin-left:3pt;margin-top:162.75pt;width:209.25pt;height:21pt;flip:y;z-index:251672576" o:connectortype="straight" strokecolor="#7030a0" strokeweight="2.25pt">
            <v:stroke endarrow="block"/>
          </v:shape>
        </w:pict>
      </w:r>
      <w:r>
        <w:rPr>
          <w:noProof/>
          <w:sz w:val="32"/>
          <w:szCs w:val="32"/>
        </w:rPr>
        <w:pict>
          <v:shape id="_x0000_s1039" type="#_x0000_t202" style="position:absolute;margin-left:-66pt;margin-top:173.25pt;width:69pt;height:33.75pt;z-index:251669504">
            <v:textbox style="mso-next-textbox:#_x0000_s1039">
              <w:txbxContent>
                <w:p w:rsidR="003005B5" w:rsidRDefault="003005B5" w:rsidP="003005B5">
                  <w:proofErr w:type="spellStart"/>
                  <w:r>
                    <w:t>Sains</w:t>
                  </w:r>
                  <w:r w:rsidR="002D4791">
                    <w:t>b</w:t>
                  </w:r>
                  <w:r>
                    <w:t>urys</w:t>
                  </w:r>
                  <w:proofErr w:type="spellEnd"/>
                  <w:r>
                    <w:t xml:space="preserve"> Toilets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32" style="position:absolute;margin-left:234.75pt;margin-top:24pt;width:188.25pt;height:20.25pt;flip:x;z-index:251667456" o:connectortype="straight" strokecolor="#7030a0" strokeweight="1.5pt">
            <v:stroke endarrow="block"/>
          </v:shape>
        </w:pict>
      </w:r>
      <w:r>
        <w:rPr>
          <w:noProof/>
          <w:sz w:val="32"/>
          <w:szCs w:val="32"/>
        </w:rPr>
        <w:pict>
          <v:shape id="_x0000_s1031" type="#_x0000_t32" style="position:absolute;margin-left:216.75pt;margin-top:339pt;width:219pt;height:5.25pt;flip:x;z-index:251661312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2D2DAC">
        <w:rPr>
          <w:noProof/>
          <w:sz w:val="32"/>
          <w:szCs w:val="32"/>
        </w:rPr>
        <w:t xml:space="preserve"> </w:t>
      </w:r>
      <w:r w:rsidR="002D2DAC">
        <w:rPr>
          <w:noProof/>
        </w:rPr>
        <w:drawing>
          <wp:inline distT="0" distB="0" distL="0" distR="0">
            <wp:extent cx="5067300" cy="5638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8F" w:rsidRDefault="005F5B8F" w:rsidP="002D2DAC"/>
    <w:p w:rsidR="005F5B8F" w:rsidRDefault="005F5B8F" w:rsidP="002D2DAC"/>
    <w:p w:rsidR="005F5B8F" w:rsidRDefault="005F5B8F" w:rsidP="002D2DAC"/>
    <w:p w:rsidR="005F5B8F" w:rsidRPr="004F0AC0" w:rsidRDefault="005F5B8F" w:rsidP="002D2DAC">
      <w:pPr>
        <w:rPr>
          <w:b/>
          <w:bCs/>
          <w:sz w:val="36"/>
          <w:szCs w:val="36"/>
        </w:rPr>
      </w:pPr>
      <w:r w:rsidRPr="004F0AC0">
        <w:rPr>
          <w:b/>
          <w:bCs/>
          <w:sz w:val="36"/>
          <w:szCs w:val="36"/>
        </w:rPr>
        <w:t xml:space="preserve">Travel </w:t>
      </w:r>
      <w:r w:rsidR="004F0AC0" w:rsidRPr="004F0AC0">
        <w:rPr>
          <w:b/>
          <w:bCs/>
          <w:sz w:val="36"/>
          <w:szCs w:val="36"/>
        </w:rPr>
        <w:t xml:space="preserve"> and Weekend </w:t>
      </w:r>
      <w:r w:rsidRPr="004F0AC0">
        <w:rPr>
          <w:b/>
          <w:bCs/>
          <w:sz w:val="36"/>
          <w:szCs w:val="36"/>
        </w:rPr>
        <w:t>Information:</w:t>
      </w:r>
    </w:p>
    <w:p w:rsidR="005F5B8F" w:rsidRDefault="005F5B8F" w:rsidP="002D2DAC">
      <w:r w:rsidRPr="004F0AC0">
        <w:rPr>
          <w:b/>
          <w:bCs/>
          <w:sz w:val="24"/>
          <w:szCs w:val="24"/>
        </w:rPr>
        <w:t>TRAVEL TO ERIDGE PARK</w:t>
      </w:r>
      <w:r w:rsidRPr="004F0AC0">
        <w:rPr>
          <w:sz w:val="24"/>
          <w:szCs w:val="24"/>
        </w:rPr>
        <w:t xml:space="preserve">   </w:t>
      </w:r>
      <w:r>
        <w:t>TQ 583</w:t>
      </w:r>
      <w:r w:rsidR="00D33C81">
        <w:t xml:space="preserve"> 335</w:t>
      </w:r>
      <w:r>
        <w:t xml:space="preserve"> </w:t>
      </w:r>
      <w:proofErr w:type="spellStart"/>
      <w:r>
        <w:t>PostCode</w:t>
      </w:r>
      <w:proofErr w:type="spellEnd"/>
      <w:r>
        <w:t xml:space="preserve"> TN3 9HT</w:t>
      </w:r>
    </w:p>
    <w:p w:rsidR="005F5B8F" w:rsidRDefault="005F5B8F" w:rsidP="002D2DAC">
      <w:r>
        <w:t xml:space="preserve">6km south of Tunbridge Wells, 2km south of </w:t>
      </w:r>
      <w:proofErr w:type="spellStart"/>
      <w:r>
        <w:t>Frant</w:t>
      </w:r>
      <w:proofErr w:type="spellEnd"/>
      <w:r>
        <w:t xml:space="preserve"> on A267.</w:t>
      </w:r>
    </w:p>
    <w:p w:rsidR="005F5B8F" w:rsidRDefault="005F5B8F" w:rsidP="002D2DAC">
      <w:r>
        <w:t xml:space="preserve">Police have advised that there is no right turn into </w:t>
      </w:r>
      <w:proofErr w:type="spellStart"/>
      <w:r>
        <w:t>Eridge</w:t>
      </w:r>
      <w:proofErr w:type="spellEnd"/>
      <w:r>
        <w:t xml:space="preserve"> Park from the A267. You need to find a safe place to turn which could be as far as Mark Cross.</w:t>
      </w:r>
    </w:p>
    <w:p w:rsidR="00D33C81" w:rsidRDefault="00D33C81" w:rsidP="002D2DAC"/>
    <w:p w:rsidR="00FB38EC" w:rsidRDefault="00FB38EC" w:rsidP="002D2DAC"/>
    <w:p w:rsidR="00D33C81" w:rsidRDefault="00D33C81" w:rsidP="002D2DAC">
      <w:r w:rsidRPr="004F0AC0">
        <w:rPr>
          <w:b/>
          <w:bCs/>
          <w:sz w:val="24"/>
          <w:szCs w:val="24"/>
        </w:rPr>
        <w:t>TRAVEL TO HARGATE FOREST</w:t>
      </w:r>
      <w:r w:rsidRPr="004F0AC0">
        <w:rPr>
          <w:sz w:val="24"/>
          <w:szCs w:val="24"/>
        </w:rPr>
        <w:t xml:space="preserve">  </w:t>
      </w:r>
      <w:r>
        <w:t>TQ 575 375   Post Code TN2 5NY</w:t>
      </w:r>
    </w:p>
    <w:p w:rsidR="00D33C81" w:rsidRDefault="00FB38EC" w:rsidP="00FB38EC">
      <w:r>
        <w:t xml:space="preserve">2km S of Tunbridge Wells on west end of </w:t>
      </w:r>
      <w:proofErr w:type="spellStart"/>
      <w:r>
        <w:t>Broadwater</w:t>
      </w:r>
      <w:proofErr w:type="spellEnd"/>
      <w:r>
        <w:t xml:space="preserve"> Down wh</w:t>
      </w:r>
      <w:r w:rsidR="004F0AC0">
        <w:t>i</w:t>
      </w:r>
      <w:r>
        <w:t>ch links A26 and A267</w:t>
      </w:r>
      <w:r w:rsidR="004F0AC0">
        <w:t>.</w:t>
      </w:r>
    </w:p>
    <w:p w:rsidR="00FB38EC" w:rsidRDefault="00FB38EC" w:rsidP="004F0AC0">
      <w:r>
        <w:t xml:space="preserve">Park in </w:t>
      </w:r>
      <w:r w:rsidR="004F0AC0">
        <w:t>on side of road west of the church.</w:t>
      </w:r>
    </w:p>
    <w:p w:rsidR="00E62FCD" w:rsidRDefault="00E62FCD" w:rsidP="004F0AC0">
      <w:r>
        <w:t xml:space="preserve">The nearest public toilets will be at </w:t>
      </w:r>
      <w:proofErr w:type="spellStart"/>
      <w:r>
        <w:t>Sainsburys</w:t>
      </w:r>
      <w:proofErr w:type="spellEnd"/>
      <w:r>
        <w:t xml:space="preserve"> in Tunbridge Wells,  or the Mainline station.</w:t>
      </w:r>
    </w:p>
    <w:p w:rsidR="00AE40EC" w:rsidRDefault="00AE40EC" w:rsidP="004F0AC0"/>
    <w:p w:rsidR="005F5B8F" w:rsidRDefault="00FB38EC" w:rsidP="002D2DAC">
      <w:r>
        <w:t xml:space="preserve">Nearest Train Stations to </w:t>
      </w:r>
      <w:proofErr w:type="spellStart"/>
      <w:r>
        <w:t>Hargate</w:t>
      </w:r>
      <w:proofErr w:type="spellEnd"/>
      <w:r>
        <w:t xml:space="preserve"> Forest  : Tunbridge Wells Station     2km</w:t>
      </w:r>
    </w:p>
    <w:p w:rsidR="00FB38EC" w:rsidRDefault="00FB38EC" w:rsidP="00FB38EC">
      <w:r>
        <w:t xml:space="preserve">Nearest Train Stations to </w:t>
      </w:r>
      <w:proofErr w:type="spellStart"/>
      <w:r>
        <w:t>Eridge</w:t>
      </w:r>
      <w:proofErr w:type="spellEnd"/>
      <w:r>
        <w:t xml:space="preserve"> Park  : Tunbridge Wells Station     6km,  </w:t>
      </w:r>
      <w:proofErr w:type="spellStart"/>
      <w:r>
        <w:t>Frant</w:t>
      </w:r>
      <w:proofErr w:type="spellEnd"/>
      <w:r>
        <w:t xml:space="preserve"> Station 5km.</w:t>
      </w:r>
    </w:p>
    <w:p w:rsidR="00FB38EC" w:rsidRDefault="00FB38EC" w:rsidP="002D2DAC">
      <w:r w:rsidRPr="00AE40EC">
        <w:rPr>
          <w:b/>
          <w:bCs/>
        </w:rPr>
        <w:t>For details on train services</w:t>
      </w:r>
      <w:r>
        <w:t xml:space="preserve">:  </w:t>
      </w:r>
      <w:hyperlink r:id="rId8" w:history="1">
        <w:r w:rsidRPr="008B167A">
          <w:rPr>
            <w:rStyle w:val="Hyperlink"/>
          </w:rPr>
          <w:t>www.thetrainline.com</w:t>
        </w:r>
      </w:hyperlink>
      <w:r>
        <w:t xml:space="preserve">  (for travel from London or Gatwick)</w:t>
      </w:r>
    </w:p>
    <w:p w:rsidR="00FB38EC" w:rsidRDefault="00FB38EC" w:rsidP="002D2DAC">
      <w:r w:rsidRPr="00AE40EC">
        <w:rPr>
          <w:b/>
          <w:bCs/>
        </w:rPr>
        <w:t>For details of bus services</w:t>
      </w:r>
      <w:r>
        <w:t xml:space="preserve"> along the A267  </w:t>
      </w:r>
      <w:hyperlink r:id="rId9" w:history="1">
        <w:r w:rsidR="00467956" w:rsidRPr="008B167A">
          <w:rPr>
            <w:rStyle w:val="Hyperlink"/>
          </w:rPr>
          <w:t>www.travelinesoutheast.org.uk</w:t>
        </w:r>
      </w:hyperlink>
      <w:r w:rsidR="00467956">
        <w:t xml:space="preserve">  252 bus every hour</w:t>
      </w:r>
    </w:p>
    <w:p w:rsidR="00FB38EC" w:rsidRDefault="00FB38EC" w:rsidP="002D2DAC">
      <w:r w:rsidRPr="00AE40EC">
        <w:rPr>
          <w:b/>
          <w:bCs/>
        </w:rPr>
        <w:t>Minibus service</w:t>
      </w:r>
      <w:r>
        <w:t xml:space="preserve">: </w:t>
      </w:r>
      <w:hyperlink r:id="rId10" w:history="1">
        <w:r w:rsidRPr="008B167A">
          <w:rPr>
            <w:rStyle w:val="Hyperlink"/>
          </w:rPr>
          <w:t>www.gmstravel.com</w:t>
        </w:r>
      </w:hyperlink>
      <w:r>
        <w:t xml:space="preserve">   (8 person minibus)</w:t>
      </w:r>
    </w:p>
    <w:p w:rsidR="002D2DAC" w:rsidRDefault="004F0AC0" w:rsidP="004F0AC0">
      <w:r w:rsidRPr="00E62FCD">
        <w:rPr>
          <w:b/>
          <w:bCs/>
          <w:sz w:val="24"/>
          <w:szCs w:val="24"/>
        </w:rPr>
        <w:t>SHOWERS</w:t>
      </w:r>
      <w:r w:rsidRPr="004F0AC0">
        <w:rPr>
          <w:sz w:val="24"/>
          <w:szCs w:val="24"/>
        </w:rPr>
        <w:t xml:space="preserve">:  </w:t>
      </w:r>
      <w:r>
        <w:t xml:space="preserve">Basic shower facilities will be available (for free) 6-8.30pm Saturday, at </w:t>
      </w:r>
      <w:proofErr w:type="spellStart"/>
      <w:r>
        <w:t>Cardogan</w:t>
      </w:r>
      <w:proofErr w:type="spellEnd"/>
      <w:r>
        <w:t xml:space="preserve"> recreation ground. Turn right from A26 between speed camera and St </w:t>
      </w:r>
      <w:proofErr w:type="spellStart"/>
      <w:r>
        <w:t>Johns</w:t>
      </w:r>
      <w:proofErr w:type="spellEnd"/>
      <w:r>
        <w:t xml:space="preserve"> Leisure Centre into Masonic Hall and then take the left drive to the changing room showers.</w:t>
      </w:r>
    </w:p>
    <w:p w:rsidR="002D2DAC" w:rsidRDefault="00E62FCD">
      <w:r>
        <w:t xml:space="preserve">St </w:t>
      </w:r>
      <w:proofErr w:type="spellStart"/>
      <w:r>
        <w:t>Johns</w:t>
      </w:r>
      <w:proofErr w:type="spellEnd"/>
      <w:r>
        <w:t xml:space="preserve"> Leisure Centre, opposite,  for a swim, will be open on Sunday. Not available on Saturday evening.</w:t>
      </w:r>
    </w:p>
    <w:p w:rsidR="002D2DAC" w:rsidRDefault="00E62FCD" w:rsidP="00E62FCD">
      <w:r w:rsidRPr="00E62FCD">
        <w:rPr>
          <w:b/>
          <w:bCs/>
        </w:rPr>
        <w:t>CAMPING:</w:t>
      </w:r>
      <w:r>
        <w:t xml:space="preserve"> In </w:t>
      </w:r>
      <w:proofErr w:type="spellStart"/>
      <w:r>
        <w:t>Eridge</w:t>
      </w:r>
      <w:proofErr w:type="spellEnd"/>
      <w:r>
        <w:t xml:space="preserve"> Park. </w:t>
      </w:r>
      <w:r w:rsidR="00431B80">
        <w:t xml:space="preserve">  From 12</w:t>
      </w:r>
      <w:r w:rsidR="00AC69E0">
        <w:t xml:space="preserve"> </w:t>
      </w:r>
      <w:r w:rsidR="00431B80">
        <w:t>noon Saturday .</w:t>
      </w:r>
      <w:r>
        <w:t xml:space="preserve">Please park and camp as directed by the </w:t>
      </w:r>
      <w:proofErr w:type="spellStart"/>
      <w:r>
        <w:t>marshalls</w:t>
      </w:r>
      <w:proofErr w:type="spellEnd"/>
      <w:r>
        <w:t xml:space="preserve">. </w:t>
      </w:r>
    </w:p>
    <w:p w:rsidR="00E62FCD" w:rsidRDefault="00E62FCD" w:rsidP="00E62FCD">
      <w:r>
        <w:t xml:space="preserve">No open fires or BBQs.   </w:t>
      </w:r>
      <w:r w:rsidR="00AE40EC">
        <w:t>No dogs allowed.</w:t>
      </w:r>
    </w:p>
    <w:p w:rsidR="00AE40EC" w:rsidRDefault="00AE40EC" w:rsidP="00AE40EC">
      <w:r>
        <w:t>There is a limited supply of fresh water. Please bring your own.</w:t>
      </w:r>
    </w:p>
    <w:p w:rsidR="00AE40EC" w:rsidRPr="00AE40EC" w:rsidRDefault="00AE40EC" w:rsidP="00AE40EC">
      <w:pPr>
        <w:rPr>
          <w:b/>
          <w:bCs/>
          <w:sz w:val="24"/>
          <w:szCs w:val="24"/>
        </w:rPr>
      </w:pPr>
      <w:r w:rsidRPr="00AE40EC">
        <w:rPr>
          <w:b/>
          <w:bCs/>
          <w:sz w:val="24"/>
          <w:szCs w:val="24"/>
        </w:rPr>
        <w:t xml:space="preserve">Facilities:  </w:t>
      </w:r>
    </w:p>
    <w:p w:rsidR="00AE40EC" w:rsidRDefault="00AE40EC" w:rsidP="00AE40EC">
      <w:proofErr w:type="spellStart"/>
      <w:r>
        <w:t>Ultrasport</w:t>
      </w:r>
      <w:proofErr w:type="spellEnd"/>
      <w:r>
        <w:t xml:space="preserve">  (for that extra night torch)</w:t>
      </w:r>
    </w:p>
    <w:p w:rsidR="00AE40EC" w:rsidRDefault="00AE40EC" w:rsidP="00AE40EC">
      <w:r>
        <w:t>Continental Catering  (for burgers, sausages and bacon sandwiches  and tea and cake).</w:t>
      </w:r>
    </w:p>
    <w:p w:rsidR="00AE40EC" w:rsidRDefault="00AE40EC" w:rsidP="00AE40EC">
      <w:r>
        <w:t>First Aid</w:t>
      </w:r>
    </w:p>
    <w:p w:rsidR="0094125B" w:rsidRDefault="0094125B" w:rsidP="00AE40EC">
      <w:r>
        <w:t>Nearest A&amp;E at Tunbridge Wells (see map)</w:t>
      </w:r>
    </w:p>
    <w:sectPr w:rsidR="0094125B" w:rsidSect="0012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5B" w:rsidRDefault="0094125B" w:rsidP="0094125B">
      <w:pPr>
        <w:spacing w:after="0" w:line="240" w:lineRule="auto"/>
      </w:pPr>
      <w:r>
        <w:separator/>
      </w:r>
    </w:p>
  </w:endnote>
  <w:endnote w:type="continuationSeparator" w:id="0">
    <w:p w:rsidR="0094125B" w:rsidRDefault="0094125B" w:rsidP="0094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5B" w:rsidRDefault="0094125B" w:rsidP="0094125B">
      <w:pPr>
        <w:spacing w:after="0" w:line="240" w:lineRule="auto"/>
      </w:pPr>
      <w:r>
        <w:separator/>
      </w:r>
    </w:p>
  </w:footnote>
  <w:footnote w:type="continuationSeparator" w:id="0">
    <w:p w:rsidR="0094125B" w:rsidRDefault="0094125B" w:rsidP="00941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3374"/>
    <w:rsid w:val="00122E34"/>
    <w:rsid w:val="002D2DAC"/>
    <w:rsid w:val="002D4791"/>
    <w:rsid w:val="003005B5"/>
    <w:rsid w:val="00312F40"/>
    <w:rsid w:val="00431B80"/>
    <w:rsid w:val="00467956"/>
    <w:rsid w:val="004F0AC0"/>
    <w:rsid w:val="005D4E67"/>
    <w:rsid w:val="005F5B8F"/>
    <w:rsid w:val="006B5E4F"/>
    <w:rsid w:val="00703374"/>
    <w:rsid w:val="0094125B"/>
    <w:rsid w:val="009B424E"/>
    <w:rsid w:val="00AC69E0"/>
    <w:rsid w:val="00AE40EC"/>
    <w:rsid w:val="00B855A7"/>
    <w:rsid w:val="00D33C81"/>
    <w:rsid w:val="00E30F2C"/>
    <w:rsid w:val="00E62FCD"/>
    <w:rsid w:val="00FB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red"/>
    </o:shapedefaults>
    <o:shapelayout v:ext="edit">
      <o:idmap v:ext="edit" data="1"/>
      <o:rules v:ext="edit">
        <o:r id="V:Rule10" type="connector" idref="#_x0000_s1043"/>
        <o:r id="V:Rule11" type="connector" idref="#_x0000_s1050"/>
        <o:r id="V:Rule12" type="connector" idref="#_x0000_s1031"/>
        <o:r id="V:Rule13" type="connector" idref="#_x0000_s1044"/>
        <o:r id="V:Rule14" type="connector" idref="#_x0000_s1045"/>
        <o:r id="V:Rule15" type="connector" idref="#_x0000_s1048"/>
        <o:r id="V:Rule16" type="connector" idref="#_x0000_s1042"/>
        <o:r id="V:Rule17" type="connector" idref="#_x0000_s1035"/>
        <o:r id="V:Rule1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8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25B"/>
  </w:style>
  <w:style w:type="paragraph" w:styleId="Footer">
    <w:name w:val="footer"/>
    <w:basedOn w:val="Normal"/>
    <w:link w:val="FooterChar"/>
    <w:uiPriority w:val="99"/>
    <w:semiHidden/>
    <w:unhideWhenUsed/>
    <w:rsid w:val="00941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ai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mstrav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velinesouthe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1CE3-5683-4BF8-99D4-E9376BD4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Jerry.Purkis</dc:creator>
  <cp:lastModifiedBy>Jerry.Purkis</cp:lastModifiedBy>
  <cp:revision>8</cp:revision>
  <dcterms:created xsi:type="dcterms:W3CDTF">2010-04-13T08:33:00Z</dcterms:created>
  <dcterms:modified xsi:type="dcterms:W3CDTF">2010-04-17T11:50:00Z</dcterms:modified>
</cp:coreProperties>
</file>